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47" w:rsidRPr="002A79DD" w:rsidRDefault="00356947" w:rsidP="00356947">
      <w:pPr>
        <w:ind w:right="-142"/>
        <w:rPr>
          <w:rFonts w:asciiTheme="majorBidi" w:hAnsiTheme="majorBidi" w:cstheme="majorBidi"/>
          <w:sz w:val="28"/>
          <w:szCs w:val="28"/>
          <w:rtl/>
          <w:lang w:bidi="ar-JO"/>
        </w:rPr>
      </w:pPr>
    </w:p>
    <w:p w:rsidR="00356947" w:rsidRPr="002A79DD" w:rsidRDefault="00356947" w:rsidP="00356947">
      <w:pPr>
        <w:pBdr>
          <w:top w:val="single" w:sz="4" w:space="1" w:color="auto"/>
          <w:left w:val="single" w:sz="4" w:space="4" w:color="auto"/>
          <w:bottom w:val="single" w:sz="4" w:space="1" w:color="auto"/>
          <w:right w:val="single" w:sz="4" w:space="4" w:color="auto"/>
        </w:pBdr>
        <w:ind w:right="-142"/>
        <w:jc w:val="center"/>
        <w:rPr>
          <w:rFonts w:asciiTheme="majorBidi" w:hAnsiTheme="majorBidi" w:cstheme="majorBidi"/>
          <w:b/>
          <w:bCs/>
          <w:sz w:val="28"/>
          <w:szCs w:val="28"/>
          <w:rtl/>
        </w:rPr>
      </w:pPr>
      <w:r w:rsidRPr="002A79DD">
        <w:rPr>
          <w:rFonts w:asciiTheme="majorBidi" w:hAnsiTheme="majorBidi" w:cstheme="majorBidi"/>
          <w:b/>
          <w:bCs/>
          <w:sz w:val="28"/>
          <w:szCs w:val="28"/>
          <w:rtl/>
        </w:rPr>
        <w:t xml:space="preserve">501327 الملكية </w:t>
      </w:r>
      <w:r w:rsidRPr="002A79DD">
        <w:rPr>
          <w:rFonts w:asciiTheme="majorBidi" w:hAnsiTheme="majorBidi" w:cstheme="majorBidi"/>
          <w:b/>
          <w:bCs/>
          <w:sz w:val="28"/>
          <w:szCs w:val="28"/>
          <w:rtl/>
          <w:lang w:bidi="ar-JO"/>
        </w:rPr>
        <w:t xml:space="preserve">الفكرية </w:t>
      </w:r>
      <w:r w:rsidRPr="002A79DD">
        <w:rPr>
          <w:rFonts w:asciiTheme="majorBidi" w:hAnsiTheme="majorBidi" w:cstheme="majorBidi"/>
          <w:b/>
          <w:bCs/>
          <w:sz w:val="28"/>
          <w:szCs w:val="28"/>
          <w:rtl/>
        </w:rPr>
        <w:t xml:space="preserve"> ( 3 ساعات معتمدة )</w:t>
      </w:r>
    </w:p>
    <w:p w:rsidR="00356947" w:rsidRDefault="00356947" w:rsidP="00356947">
      <w:pPr>
        <w:ind w:right="-142"/>
        <w:jc w:val="both"/>
        <w:rPr>
          <w:rFonts w:asciiTheme="majorBidi" w:hAnsiTheme="majorBidi" w:cstheme="majorBidi"/>
          <w:sz w:val="28"/>
          <w:szCs w:val="28"/>
          <w:rtl/>
        </w:rPr>
      </w:pPr>
      <w:r w:rsidRPr="002A79DD">
        <w:rPr>
          <w:rFonts w:asciiTheme="majorBidi" w:hAnsiTheme="majorBidi" w:cstheme="majorBidi"/>
          <w:sz w:val="28"/>
          <w:szCs w:val="28"/>
          <w:rtl/>
        </w:rPr>
        <w:t>تتناول هذه المادة دراسة الحقوق المعنوية من حيث طبيعتها وخصائصها وأنواعها ثم دراسة الملكية الصناعية وحمايتها على الصعيد الدولي ومعاهدة باريس ، مع تعديلاتها ، وآثارها بالنسبة للدول النامية ونقل التكنولوجيا ثم دراسة الملكية الصناعية في التشريع الداخلي وتتضمن دراسة الاختراعات والرسوم والنماذج الصناعية وفقاً لأحكام القانون الأردني ، ثم دراسة العلامات التجارية ، وعلامات البضائع وبياناتها وفقاً لأحكام قانوني العلامات التجارية  وعلامات البضائع ثم دراسة الأسماء والعناوين التجارية والملكية التجارية للمحل التجاري ودراسة الحقوق المقاربة لامتياز الاختراع والتجديد و نقل التكنولوجيا والحذاقة ودراسة الملكية الأدبية وفقا لأحكام قانون حماية حق المؤلف والحقوق المجاورة لحق التأليف ووفقا لأحكام اتفاقية برن المتعلقة بالحماية الدولية لحق والتعريف بأهم المنظمات والأجهزة الدولية والوطنية المعنية بهذه الحقوق.</w:t>
      </w:r>
    </w:p>
    <w:p w:rsidR="001813CA" w:rsidRPr="00356947" w:rsidRDefault="001813CA" w:rsidP="00356947">
      <w:pPr>
        <w:bidi w:val="0"/>
        <w:ind w:right="-142" w:firstLine="720"/>
        <w:jc w:val="lowKashida"/>
        <w:rPr>
          <w:rFonts w:asciiTheme="majorBidi" w:hAnsiTheme="majorBidi" w:cstheme="majorBidi"/>
          <w:b/>
          <w:bCs/>
          <w:rtl/>
        </w:rPr>
      </w:pPr>
    </w:p>
    <w:p w:rsidR="00356947" w:rsidRPr="00356947" w:rsidRDefault="00356947" w:rsidP="00356947">
      <w:pPr>
        <w:bidi w:val="0"/>
        <w:ind w:left="360"/>
        <w:jc w:val="both"/>
        <w:rPr>
          <w:rFonts w:ascii="Times New Roman" w:eastAsia="Calibri" w:hAnsi="Times New Roman" w:cs="Times New Roman"/>
          <w:sz w:val="28"/>
          <w:szCs w:val="28"/>
          <w:shd w:val="clear" w:color="auto" w:fill="FFFFFF"/>
        </w:rPr>
      </w:pPr>
      <w:r w:rsidRPr="00356947">
        <w:rPr>
          <w:rFonts w:ascii="Times New Roman" w:eastAsia="Calibri" w:hAnsi="Times New Roman" w:cs="Times New Roman"/>
          <w:b/>
          <w:bCs/>
          <w:bdr w:val="single" w:sz="4" w:space="0" w:color="auto"/>
        </w:rPr>
        <w:t>501 327 industrial, trade and Literature property ( intellectual property) (3 credits</w:t>
      </w:r>
      <w:r w:rsidRPr="00356947">
        <w:rPr>
          <w:rFonts w:ascii="Times New Roman" w:eastAsia="Calibri" w:hAnsi="Times New Roman" w:cs="Times New Roman"/>
          <w:b/>
          <w:bCs/>
          <w:sz w:val="28"/>
          <w:szCs w:val="28"/>
          <w:bdr w:val="single" w:sz="4" w:space="0" w:color="auto"/>
        </w:rPr>
        <w:t>)</w:t>
      </w:r>
      <w:r w:rsidRPr="00356947">
        <w:rPr>
          <w:rFonts w:ascii="Times New Roman" w:eastAsia="Calibri" w:hAnsi="Times New Roman" w:cs="Times New Roman"/>
          <w:sz w:val="28"/>
          <w:szCs w:val="28"/>
        </w:rPr>
        <w:t xml:space="preserve"> </w:t>
      </w:r>
      <w:r w:rsidRPr="00356947">
        <w:rPr>
          <w:rFonts w:ascii="Times New Roman" w:eastAsia="Calibri" w:hAnsi="Times New Roman" w:cs="Times New Roman"/>
          <w:sz w:val="28"/>
          <w:szCs w:val="28"/>
        </w:rPr>
        <w:br/>
      </w:r>
      <w:bookmarkStart w:id="0" w:name="_GoBack"/>
      <w:r w:rsidRPr="00356947">
        <w:rPr>
          <w:rFonts w:ascii="Times New Roman" w:eastAsia="Calibri" w:hAnsi="Times New Roman" w:cs="Times New Roman"/>
          <w:sz w:val="28"/>
          <w:szCs w:val="28"/>
          <w:shd w:val="clear" w:color="auto" w:fill="FFFFFF"/>
        </w:rPr>
        <w:t xml:space="preserve">This article deals with the study of moral rights in nature, characteristics and types, and industrial study and protection of the international level and the Treaty of Paris, with amendments, and their implications for developing countries and technology transfer, and the study of industrial property in domestic legislation and include the study of inventions and designs in accordance with the provisions of the Patent Act and fees, then study of brands, labels of goods and data in accordance with the provisions of legal brands and marks of the goods and then study the names and Titles of trade and business ownership of the business in-depth study of the rights approach is a privilege for invention and </w:t>
      </w:r>
      <w:proofErr w:type="gramStart"/>
      <w:r w:rsidRPr="00356947">
        <w:rPr>
          <w:rFonts w:ascii="Times New Roman" w:eastAsia="Calibri" w:hAnsi="Times New Roman" w:cs="Times New Roman"/>
          <w:sz w:val="28"/>
          <w:szCs w:val="28"/>
          <w:shd w:val="clear" w:color="auto" w:fill="FFFFFF"/>
        </w:rPr>
        <w:t>innovation</w:t>
      </w:r>
      <w:proofErr w:type="gramEnd"/>
      <w:r w:rsidRPr="00356947">
        <w:rPr>
          <w:rFonts w:ascii="Times New Roman" w:eastAsia="Calibri" w:hAnsi="Times New Roman" w:cs="Times New Roman"/>
          <w:sz w:val="28"/>
          <w:szCs w:val="28"/>
          <w:shd w:val="clear" w:color="auto" w:fill="FFFFFF"/>
        </w:rPr>
        <w:t xml:space="preserve"> and the transfer of technology and skilled practitioner and study of literary and according to the provisions of the Copyright Protection Act and in accordance with the provisions of the Berne Convention for protection </w:t>
      </w:r>
      <w:r w:rsidRPr="00356947">
        <w:rPr>
          <w:rFonts w:ascii="Times New Roman" w:eastAsia="Calibri" w:hAnsi="Times New Roman" w:cs="Times New Roman"/>
          <w:sz w:val="28"/>
          <w:szCs w:val="28"/>
        </w:rPr>
        <w:t>International copyrighted</w:t>
      </w:r>
      <w:bookmarkEnd w:id="0"/>
      <w:r w:rsidRPr="00356947">
        <w:rPr>
          <w:rFonts w:ascii="Times New Roman" w:eastAsia="Calibri" w:hAnsi="Times New Roman" w:cs="Times New Roman"/>
          <w:sz w:val="28"/>
          <w:szCs w:val="28"/>
        </w:rPr>
        <w:t xml:space="preserve">. </w:t>
      </w:r>
    </w:p>
    <w:p w:rsidR="001813CA" w:rsidRPr="00356947" w:rsidRDefault="001813CA" w:rsidP="001813CA">
      <w:pPr>
        <w:ind w:right="-142" w:firstLine="720"/>
        <w:jc w:val="right"/>
        <w:rPr>
          <w:rFonts w:asciiTheme="majorBidi" w:hAnsiTheme="majorBidi" w:cstheme="majorBidi" w:hint="cs"/>
          <w:sz w:val="28"/>
          <w:szCs w:val="28"/>
          <w:rtl/>
          <w:lang w:bidi="ar-JO"/>
        </w:rPr>
      </w:pPr>
    </w:p>
    <w:sectPr w:rsidR="001813CA" w:rsidRPr="00356947" w:rsidSect="00E634B6">
      <w:pgSz w:w="11906" w:h="16838"/>
      <w:pgMar w:top="1440" w:right="1800" w:bottom="1440" w:left="156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A3446"/>
    <w:rsid w:val="00131D65"/>
    <w:rsid w:val="00155251"/>
    <w:rsid w:val="001813CA"/>
    <w:rsid w:val="00356947"/>
    <w:rsid w:val="003669C3"/>
    <w:rsid w:val="003702B3"/>
    <w:rsid w:val="00375E73"/>
    <w:rsid w:val="003C51FB"/>
    <w:rsid w:val="00445D11"/>
    <w:rsid w:val="00485123"/>
    <w:rsid w:val="00583B91"/>
    <w:rsid w:val="00640522"/>
    <w:rsid w:val="00724562"/>
    <w:rsid w:val="007C353D"/>
    <w:rsid w:val="00864D41"/>
    <w:rsid w:val="008B1213"/>
    <w:rsid w:val="00993DCE"/>
    <w:rsid w:val="009C5F3F"/>
    <w:rsid w:val="00B53103"/>
    <w:rsid w:val="00C13F4E"/>
    <w:rsid w:val="00C37B1B"/>
    <w:rsid w:val="00D55AB5"/>
    <w:rsid w:val="00E634B6"/>
    <w:rsid w:val="00E7617F"/>
    <w:rsid w:val="00F50823"/>
    <w:rsid w:val="00F72C90"/>
    <w:rsid w:val="00F967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3D"/>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583B91"/>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26</cp:revision>
  <dcterms:created xsi:type="dcterms:W3CDTF">2019-07-07T07:00:00Z</dcterms:created>
  <dcterms:modified xsi:type="dcterms:W3CDTF">2019-07-09T07:52:00Z</dcterms:modified>
</cp:coreProperties>
</file>