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AC5DF" w14:textId="77777777" w:rsidR="00F5243C" w:rsidRPr="00B27252" w:rsidRDefault="00F5243C" w:rsidP="00F5243C">
      <w:pPr>
        <w:bidi w:val="0"/>
        <w:rPr>
          <w:rFonts w:ascii="Arial" w:hAnsi="Arial" w:cs="Arial"/>
          <w:b/>
          <w:bCs/>
          <w:noProof/>
          <w:sz w:val="32"/>
          <w:szCs w:val="32"/>
          <w:lang w:bidi="ar-SY"/>
        </w:rPr>
      </w:pPr>
      <w:r w:rsidRPr="00B27252">
        <w:rPr>
          <w:rFonts w:ascii="Arial" w:hAnsi="Arial" w:cs="Arial"/>
          <w:b/>
          <w:bCs/>
          <w:noProof/>
          <w:sz w:val="32"/>
          <w:szCs w:val="32"/>
          <w:lang w:bidi="ar-SY"/>
        </w:rPr>
        <w:t>0903510 Islamic Architecture:</w:t>
      </w:r>
    </w:p>
    <w:p w14:paraId="51E5C55E" w14:textId="77777777" w:rsidR="00F5243C" w:rsidRPr="00B27252" w:rsidRDefault="00F5243C" w:rsidP="00F5243C">
      <w:pPr>
        <w:bidi w:val="0"/>
        <w:rPr>
          <w:rFonts w:ascii="Arial" w:hAnsi="Arial" w:cs="Arial"/>
          <w:b/>
          <w:bCs/>
          <w:noProof/>
          <w:sz w:val="32"/>
          <w:szCs w:val="32"/>
          <w:lang w:bidi="ar-SY"/>
        </w:rPr>
      </w:pPr>
      <w:r w:rsidRPr="00B27252">
        <w:rPr>
          <w:rFonts w:ascii="Arial" w:hAnsi="Arial" w:cs="Arial"/>
          <w:b/>
          <w:bCs/>
          <w:noProof/>
          <w:sz w:val="32"/>
          <w:szCs w:val="32"/>
          <w:lang w:bidi="ar-SY"/>
        </w:rPr>
        <w:t>The development of Islamic architecture since the dawn of Islam. Analyzing the architectural characteristics and the cultural heritage of the Islamic architecture with a focus on the social, functional and environmental relations that made the architecture in the Muslim world suitable for the Muslim man.</w:t>
      </w:r>
    </w:p>
    <w:p w14:paraId="76D17A51" w14:textId="77777777" w:rsidR="00F5243C" w:rsidRPr="00B27252" w:rsidRDefault="00F5243C" w:rsidP="00F5243C">
      <w:pPr>
        <w:bidi w:val="0"/>
        <w:rPr>
          <w:rFonts w:ascii="Arial" w:hAnsi="Arial" w:cs="Arial"/>
          <w:b/>
          <w:bCs/>
          <w:noProof/>
          <w:sz w:val="32"/>
          <w:szCs w:val="32"/>
          <w:lang w:bidi="ar-SY"/>
        </w:rPr>
      </w:pPr>
      <w:r w:rsidRPr="00B27252">
        <w:rPr>
          <w:rFonts w:ascii="Arial" w:hAnsi="Arial" w:cs="Arial"/>
          <w:b/>
          <w:bCs/>
          <w:noProof/>
          <w:sz w:val="32"/>
          <w:szCs w:val="32"/>
          <w:lang w:bidi="ar-SY"/>
        </w:rPr>
        <w:t xml:space="preserve">  Historical models of Islamic buildings and their compatible environments, with an analysis of related architectural theories.</w:t>
      </w:r>
    </w:p>
    <w:p w14:paraId="5D4E6717" w14:textId="77777777" w:rsidR="00F5243C" w:rsidRDefault="00F5243C" w:rsidP="00F5243C">
      <w:pPr>
        <w:bidi w:val="0"/>
        <w:rPr>
          <w:rFonts w:ascii="Arial" w:hAnsi="Arial" w:cs="Arial"/>
          <w:b/>
          <w:bCs/>
          <w:noProof/>
          <w:sz w:val="32"/>
          <w:szCs w:val="32"/>
          <w:lang w:bidi="ar-SY"/>
        </w:rPr>
      </w:pPr>
    </w:p>
    <w:p w14:paraId="589337DA" w14:textId="77777777" w:rsidR="00F5243C" w:rsidRPr="00F5243C" w:rsidRDefault="00F5243C">
      <w:bookmarkStart w:id="0" w:name="_GoBack"/>
      <w:bookmarkEnd w:id="0"/>
    </w:p>
    <w:sectPr w:rsidR="00F5243C" w:rsidRPr="00F52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3C"/>
    <w:rsid w:val="00F5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2CC2A"/>
  <w15:chartTrackingRefBased/>
  <w15:docId w15:val="{F73CA6D5-0C93-4E15-AA83-E211D040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43C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Fathi</dc:creator>
  <cp:keywords/>
  <dc:description/>
  <cp:lastModifiedBy>Omar Fathi</cp:lastModifiedBy>
  <cp:revision>1</cp:revision>
  <dcterms:created xsi:type="dcterms:W3CDTF">2018-12-25T15:18:00Z</dcterms:created>
  <dcterms:modified xsi:type="dcterms:W3CDTF">2018-12-25T15:19:00Z</dcterms:modified>
</cp:coreProperties>
</file>